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text" w:horzAnchor="margin" w:tblpXSpec="center" w:tblpY="80"/>
        <w:tblW w:w="10060" w:type="dxa"/>
        <w:tblLayout w:type="fixed"/>
        <w:tblLook w:val="04A0" w:firstRow="1" w:lastRow="0" w:firstColumn="1" w:lastColumn="0" w:noHBand="0" w:noVBand="1"/>
      </w:tblPr>
      <w:tblGrid>
        <w:gridCol w:w="1888"/>
        <w:gridCol w:w="1617"/>
        <w:gridCol w:w="2070"/>
        <w:gridCol w:w="2520"/>
        <w:gridCol w:w="1965"/>
      </w:tblGrid>
      <w:tr w:rsidR="006F4D47" w:rsidRPr="004E5406" w14:paraId="73EA6C98" w14:textId="77777777" w:rsidTr="006F4D47">
        <w:trPr>
          <w:trHeight w:val="516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A1A9" w14:textId="77777777" w:rsidR="006F4D47" w:rsidRPr="004E5406" w:rsidRDefault="006F4D47" w:rsidP="006F4D4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E5406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2F8C4EB" wp14:editId="1CA727C4">
                  <wp:extent cx="647700" cy="628650"/>
                  <wp:effectExtent l="0" t="0" r="0" b="0"/>
                  <wp:docPr id="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38BE2" w14:textId="77777777" w:rsidR="006F4D47" w:rsidRPr="004E5406" w:rsidRDefault="006F4D47" w:rsidP="006F4D4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4E5406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دفتر بهبود کیفیت</w:t>
            </w:r>
          </w:p>
        </w:tc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65D8" w14:textId="77777777" w:rsidR="006F4D47" w:rsidRPr="004E5406" w:rsidRDefault="006F4D47" w:rsidP="006F4D4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4E5406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دانشگاه علوم پزشکی و خدمات بهداشتی درمانی فسا</w:t>
            </w:r>
          </w:p>
          <w:p w14:paraId="1471FC58" w14:textId="77777777" w:rsidR="006F4D47" w:rsidRPr="004E5406" w:rsidRDefault="006F4D47" w:rsidP="006F4D4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  <w:lang w:val="en-AU" w:bidi="fa-IR"/>
              </w:rPr>
            </w:pPr>
            <w:r w:rsidRPr="004E5406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مرکز آموزشی درمانی </w:t>
            </w:r>
            <w:r w:rsidRPr="004E5406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val="en-AU" w:bidi="fa-IR"/>
              </w:rPr>
              <w:t>بیمارستان دکتر علی شریعتی</w:t>
            </w:r>
          </w:p>
        </w:tc>
      </w:tr>
      <w:tr w:rsidR="006F4D47" w:rsidRPr="004E5406" w14:paraId="1E244AC8" w14:textId="77777777" w:rsidTr="006F4D47">
        <w:trPr>
          <w:trHeight w:val="498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FF01" w14:textId="77777777" w:rsidR="006F4D47" w:rsidRPr="004E5406" w:rsidRDefault="006F4D47" w:rsidP="006F4D4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7F89" w14:textId="77777777" w:rsidR="006F4D47" w:rsidRPr="004E5406" w:rsidRDefault="006F4D47" w:rsidP="006F4D4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0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تعداد صفحات :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911F" w14:textId="7A426DD1" w:rsidR="006F4D47" w:rsidRPr="004E5406" w:rsidRDefault="006F4D47" w:rsidP="00CA314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0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ابلاغ </w:t>
            </w:r>
            <w:r w:rsidRPr="004E5406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:</w:t>
            </w:r>
            <w:r w:rsidRPr="004E540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آذر ماه </w:t>
            </w:r>
            <w:r w:rsidR="00CA3142" w:rsidRPr="00CA3142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47D2" w14:textId="7EEF61C1" w:rsidR="006F4D47" w:rsidRPr="004E5406" w:rsidRDefault="006F4D47" w:rsidP="00CA314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0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تاریخ  بازنگری : </w:t>
            </w:r>
            <w:r w:rsidRPr="004E54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آبان ماه </w:t>
            </w:r>
            <w:r w:rsidR="00CA3142" w:rsidRPr="00CA314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1403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357" w14:textId="64ACD645" w:rsidR="006F4D47" w:rsidRPr="004E5406" w:rsidRDefault="006F4D47" w:rsidP="0082719B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06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</w:t>
            </w:r>
            <w:r w:rsidRPr="004E540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  <w:r w:rsidRPr="004E5406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  <w:t xml:space="preserve">               </w:t>
            </w:r>
            <w:r w:rsidRPr="004E540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E540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Ps/42004/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CA314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</w:tr>
      <w:tr w:rsidR="006F4D47" w:rsidRPr="004E5406" w14:paraId="7C70C68B" w14:textId="77777777" w:rsidTr="006F4D47">
        <w:trPr>
          <w:trHeight w:val="459"/>
        </w:trPr>
        <w:tc>
          <w:tcPr>
            <w:tcW w:w="10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CE4" w14:textId="77777777" w:rsidR="006F4D47" w:rsidRPr="004E5406" w:rsidRDefault="006F4D47" w:rsidP="006F4D47">
            <w:pPr>
              <w:bidi/>
              <w:jc w:val="both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5406">
              <w:rPr>
                <w:rFonts w:asciiTheme="majorBidi" w:eastAsia="Times New Roman" w:hAnsiTheme="majorBidi" w:cs="B Nazanin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D4D1E" wp14:editId="3A744A3F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E9ADE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h+FwIAADU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"/>
                  </w:pict>
                </mc:Fallback>
              </mc:AlternateContent>
            </w:r>
            <w:r w:rsidRPr="004E5406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عنوان روش اجرایی:</w:t>
            </w:r>
            <w:r w:rsidRPr="004E5406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تداوم ارائه  خدمات درمانی حیاتی در زمان وقوع حادثه </w:t>
            </w:r>
          </w:p>
        </w:tc>
      </w:tr>
    </w:tbl>
    <w:p w14:paraId="0D7DBC1C" w14:textId="77777777" w:rsidR="000B2BE0" w:rsidRDefault="000B2BE0" w:rsidP="000B2BE0">
      <w:pPr>
        <w:bidi/>
        <w:rPr>
          <w:rFonts w:cs="B Nazanin"/>
          <w:b/>
          <w:bCs/>
          <w:rtl/>
          <w:lang w:bidi="fa-IR"/>
        </w:rPr>
      </w:pPr>
    </w:p>
    <w:p w14:paraId="2BA62A28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دامنه و مخاطبین (کارکنان مرتبط): 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مدیر بیمارستان </w:t>
      </w:r>
      <w:r w:rsidRPr="004E5406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کارشناس تجهیزات پزشکی</w:t>
      </w:r>
      <w:r w:rsidRPr="004E5406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مسئول ایمنی </w:t>
      </w:r>
      <w:r w:rsidRPr="004E5406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کارشناس هماهنگ کننده ایمنی</w:t>
      </w:r>
      <w:r w:rsidRPr="004E5406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اعضای چارت بحران </w:t>
      </w:r>
    </w:p>
    <w:p w14:paraId="20AC0BE9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تعاریف : 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هیچ واژه مبهمی وجود ندارد</w:t>
      </w:r>
    </w:p>
    <w:p w14:paraId="0351B926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هدف :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تأمین ایمنی بیماران در زمان وقوع حادثه </w:t>
      </w:r>
      <w:r w:rsidRPr="004E5406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در دسترس بودن خدمات اورژانسی و حیاتی در هر شرایط و موقعیتی </w:t>
      </w:r>
    </w:p>
    <w:p w14:paraId="71388F90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</w:pP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روش اجرا :</w:t>
      </w:r>
    </w:p>
    <w:p w14:paraId="21E88054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1-مکانهای در نظر گرفته شده جهت ارائه خدمات در صورت خرابی ساختمان بخشهای بستری شامل سالن ورزشی غدیر جنب بیمارستان میباشد.</w:t>
      </w:r>
    </w:p>
    <w:p w14:paraId="6F8FC80A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2-در صورت وقوع حادثه جهت استمرار مراقبتهتای درمانی حیاتی بیماران به این مکان منتقل   و تجهیزات لازم نیز به این مکان منتقل وادامه خدمات انجام میشود</w:t>
      </w:r>
    </w:p>
    <w:p w14:paraId="79FA2A4E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3-تجهیزات پشتیبان</w:t>
      </w:r>
      <w:r w:rsidRPr="004E5406">
        <w:rPr>
          <w:rFonts w:asciiTheme="majorBidi" w:eastAsia="Times New Roman" w:hAnsiTheme="majorBidi" w:cs="B Nazanin"/>
          <w:sz w:val="24"/>
          <w:szCs w:val="24"/>
          <w:lang w:bidi="fa-IR"/>
        </w:rPr>
        <w:t>Back-up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درصورت آسیب تجهیزات ضروری بخش مورد استفاده قرار میگیرد.</w:t>
      </w:r>
    </w:p>
    <w:p w14:paraId="0D35EA26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4-تیم مدیریت بحران بر اساس شرح وظایف براین امر نظارت میکند.</w:t>
      </w:r>
    </w:p>
    <w:p w14:paraId="6864785D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5-اقلام دارویی ضروری در ترالی اورژانس موجود میباشد و مورد استفاده قرار میگیرد و در صورت نیاز به جایگزینی داروخانه در اسرع وقت همکاری مینماید.</w:t>
      </w:r>
    </w:p>
    <w:p w14:paraId="716A6957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</w:p>
    <w:p w14:paraId="1A581B7B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منابع: 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اقلام دارویی ضروری و حیاتی </w:t>
      </w:r>
      <w:r w:rsidRPr="004E5406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>–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تجهیزات پزشکی ضروری</w:t>
      </w:r>
    </w:p>
    <w:p w14:paraId="4122EE50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امکانات: 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آب </w:t>
      </w:r>
      <w:r w:rsidRPr="004E5406">
        <w:rPr>
          <w:rFonts w:ascii="Sakkal Majalla" w:eastAsia="Times New Roman" w:hAnsi="Sakkal Majalla" w:cs="Sakkal Majalla" w:hint="cs"/>
          <w:sz w:val="24"/>
          <w:szCs w:val="24"/>
          <w:rtl/>
          <w:lang w:bidi="fa-IR"/>
        </w:rPr>
        <w:t xml:space="preserve">، 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برق ، اکسیژن و سوخت حداقل به مدت 72 ساعت </w:t>
      </w:r>
    </w:p>
    <w:p w14:paraId="741D487A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صاحبان فرایند: 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مدیر بیمارستان- مسئول فنی - کارشناس هماهنگ کننده ایمنی- مسئول ایمنی - کارشناس تجهیزات پزشکی- مسئول فنی داروخانه- مسئول تأسیسات </w:t>
      </w:r>
    </w:p>
    <w:p w14:paraId="22727339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مسئول پاسخگویی: 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مسئول ایمنی  بیمارستان </w:t>
      </w:r>
    </w:p>
    <w:p w14:paraId="1BBB11C6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روش نظارت : 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بررسی مستندات چارت بحران - تجهیزات پزشکی ضروری- اقلام دارویی حیاتی</w:t>
      </w: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2A59804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4E540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منبع روش اجرا: </w:t>
      </w:r>
      <w:r w:rsidRPr="004E540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سنجه های استانداردهای اعتبار بخشی</w:t>
      </w:r>
    </w:p>
    <w:p w14:paraId="55C5CF68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20B2AFA9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0209A8EF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47A297B0" w14:textId="77777777" w:rsidR="000B2BE0" w:rsidRPr="004E5406" w:rsidRDefault="000B2BE0" w:rsidP="000B2BE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tbl>
      <w:tblPr>
        <w:tblStyle w:val="TableGrid2"/>
        <w:bidiVisual/>
        <w:tblW w:w="9818" w:type="dxa"/>
        <w:tblInd w:w="378" w:type="dxa"/>
        <w:tblLook w:val="04A0" w:firstRow="1" w:lastRow="0" w:firstColumn="1" w:lastColumn="0" w:noHBand="0" w:noVBand="1"/>
      </w:tblPr>
      <w:tblGrid>
        <w:gridCol w:w="5013"/>
        <w:gridCol w:w="2410"/>
        <w:gridCol w:w="2395"/>
      </w:tblGrid>
      <w:tr w:rsidR="000B2BE0" w:rsidRPr="00371D88" w14:paraId="4B591D46" w14:textId="77777777" w:rsidTr="006F4D47">
        <w:trPr>
          <w:trHeight w:val="3734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3FD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امضاء تهیه و هدایت کنندگان :</w:t>
            </w:r>
          </w:p>
          <w:p w14:paraId="3E4B84B7" w14:textId="526CDAB2" w:rsidR="000B2BE0" w:rsidRPr="00371D88" w:rsidRDefault="000B2BE0" w:rsidP="00477171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دکتر</w:t>
            </w:r>
            <w:r w:rsidR="006F4D47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477171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خدامان </w:t>
            </w:r>
            <w:bookmarkStart w:id="0" w:name="_GoBack"/>
            <w:bookmarkEnd w:id="0"/>
            <w:r w:rsidR="006F4D47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 و مسئول فنی ) </w:t>
            </w:r>
          </w:p>
          <w:p w14:paraId="722F3838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188CB116" w14:textId="77777777" w:rsidR="000B2BE0" w:rsidRPr="00371D88" w:rsidRDefault="000B2BE0" w:rsidP="006F4D47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طاهره</w:t>
            </w:r>
            <w:r w:rsidR="006F4D47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مصلح 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مدیر بیمارستان )</w:t>
            </w:r>
            <w:r w:rsidR="0082719B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14:paraId="68724C77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03EC6945" w14:textId="25F50A09" w:rsidR="000B2BE0" w:rsidRDefault="00477171" w:rsidP="00A06D63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0B2BE0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0B2BE0"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کارشناس هماهنگ کننده ایمنی )</w:t>
            </w:r>
          </w:p>
          <w:p w14:paraId="1F8F2F18" w14:textId="6F53D62B" w:rsidR="00483ACD" w:rsidRPr="00371D88" w:rsidRDefault="00483ACD" w:rsidP="00483ACD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530E79F1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6D6904AA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جواد زارع   ( کارشناس تجهیزات پزشکی  )</w:t>
            </w:r>
          </w:p>
          <w:p w14:paraId="70E4E019" w14:textId="2ACF5746" w:rsidR="000B2BE0" w:rsidRPr="00371D88" w:rsidRDefault="000B2BE0" w:rsidP="00A06D63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1776001E" w14:textId="77777777" w:rsidR="000B2BE0" w:rsidRPr="00371D88" w:rsidRDefault="000B2BE0" w:rsidP="00A06D63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24EF3B11" w14:textId="0E31EA10" w:rsidR="000B2BE0" w:rsidRPr="00371D88" w:rsidRDefault="00477171" w:rsidP="00A06D63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بهاره حاتمی </w:t>
            </w:r>
            <w:r w:rsidR="000B2BE0"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( مسئول بحران ) </w:t>
            </w:r>
          </w:p>
          <w:p w14:paraId="08B9CF8C" w14:textId="2D6585EB" w:rsidR="000B2BE0" w:rsidRPr="00371D88" w:rsidRDefault="000B2BE0" w:rsidP="00A06D63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5B5BF590" w14:textId="77777777" w:rsidR="000B2BE0" w:rsidRPr="00371D88" w:rsidRDefault="000B2BE0" w:rsidP="00A06D63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  <w:p w14:paraId="71E88EFE" w14:textId="77777777" w:rsidR="000B2BE0" w:rsidRPr="00371D88" w:rsidRDefault="000B2BE0" w:rsidP="00A06D63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5E1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2362691B" w14:textId="3131C110" w:rsidR="000B2BE0" w:rsidRPr="00371D88" w:rsidRDefault="000B2BE0" w:rsidP="00477171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477171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6F4D47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1166E56A" w14:textId="77777777" w:rsidR="000B2BE0" w:rsidRPr="00371D88" w:rsidRDefault="000B2BE0" w:rsidP="00A06D63">
            <w:pPr>
              <w:bidi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B41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2F315BD9" w14:textId="583C195F" w:rsidR="000B2BE0" w:rsidRPr="00371D88" w:rsidRDefault="000B2BE0" w:rsidP="00477171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477171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 w:rsidR="006F4D47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139D6881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8BEDA15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CC11A76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472121F8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D20FFBC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5FFA490" w14:textId="77777777" w:rsidR="000B2BE0" w:rsidRPr="00371D88" w:rsidRDefault="000B2BE0" w:rsidP="00A06D63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4C4F506" w14:textId="77777777" w:rsidR="000D0F3C" w:rsidRPr="000B2BE0" w:rsidRDefault="000D0F3C" w:rsidP="000B2BE0"/>
    <w:sectPr w:rsidR="000D0F3C" w:rsidRPr="000B2BE0" w:rsidSect="000B2BE0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D"/>
    <w:rsid w:val="000B2BE0"/>
    <w:rsid w:val="000D0F3C"/>
    <w:rsid w:val="003C3BED"/>
    <w:rsid w:val="00477171"/>
    <w:rsid w:val="00483ACD"/>
    <w:rsid w:val="006F4D47"/>
    <w:rsid w:val="00712EBD"/>
    <w:rsid w:val="0082719B"/>
    <w:rsid w:val="00C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EEE2A8"/>
  <w15:chartTrackingRefBased/>
  <w15:docId w15:val="{FF3B499A-01A1-421E-A551-9B8C3E2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2022-10-09T07:38:00Z</dcterms:created>
  <dcterms:modified xsi:type="dcterms:W3CDTF">2025-01-25T07:44:00Z</dcterms:modified>
</cp:coreProperties>
</file>